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8"/>
          <w:szCs w:val="28"/>
        </w:rPr>
      </w:pPr>
      <w:r>
        <w:drawing>
          <wp:inline distT="0" distB="0" distL="0" distR="0">
            <wp:extent cx="914400" cy="714375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after="0" w:line="100" w:lineRule="atLeast"/>
        <w:rPr>
          <w:sz w:val="28"/>
          <w:szCs w:val="28"/>
        </w:rPr>
      </w:pPr>
      <w:r>
        <w:rPr>
          <w:sz w:val="28"/>
          <w:szCs w:val="28"/>
        </w:rPr>
        <w:t>REPUBLIKA HRVATSKA</w:t>
      </w:r>
    </w:p>
    <w:p>
      <w:pPr>
        <w:spacing w:after="0" w:line="100" w:lineRule="atLeast"/>
        <w:rPr>
          <w:sz w:val="28"/>
          <w:szCs w:val="28"/>
        </w:rPr>
      </w:pPr>
      <w:r>
        <w:rPr>
          <w:sz w:val="28"/>
          <w:szCs w:val="28"/>
        </w:rPr>
        <w:t>DJEČJI VRTIĆ GRLICA</w:t>
      </w:r>
    </w:p>
    <w:p>
      <w:pPr>
        <w:spacing w:after="0" w:line="100" w:lineRule="atLeast"/>
        <w:rPr>
          <w:sz w:val="28"/>
          <w:szCs w:val="28"/>
        </w:rPr>
      </w:pPr>
      <w:r>
        <w:rPr>
          <w:sz w:val="28"/>
          <w:szCs w:val="28"/>
        </w:rPr>
        <w:t>BILJSKE SATNIJE ZNG RH 11a, BILJE</w:t>
      </w:r>
    </w:p>
    <w:p>
      <w:pPr>
        <w:spacing w:after="0" w:line="100" w:lineRule="atLeast"/>
        <w:rPr>
          <w:sz w:val="28"/>
          <w:szCs w:val="28"/>
        </w:rPr>
      </w:pPr>
      <w:r>
        <w:rPr>
          <w:sz w:val="28"/>
          <w:szCs w:val="28"/>
        </w:rPr>
        <w:t>UPRAVNO VIJEĆE</w:t>
      </w:r>
    </w:p>
    <w:p>
      <w:pPr>
        <w:spacing w:after="0" w:line="100" w:lineRule="atLeast"/>
        <w:rPr>
          <w:rFonts w:hint="default"/>
          <w:sz w:val="28"/>
          <w:szCs w:val="28"/>
          <w:lang w:val="hr-HR"/>
        </w:rPr>
      </w:pPr>
      <w:r>
        <w:rPr>
          <w:sz w:val="28"/>
          <w:szCs w:val="28"/>
        </w:rPr>
        <w:t xml:space="preserve">KLASA: </w:t>
      </w:r>
      <w:r>
        <w:rPr>
          <w:rFonts w:hint="default"/>
          <w:sz w:val="28"/>
          <w:szCs w:val="28"/>
          <w:lang w:val="hr-HR"/>
        </w:rPr>
        <w:t>601-02/24-01/20</w:t>
      </w:r>
    </w:p>
    <w:p>
      <w:pPr>
        <w:spacing w:after="0" w:line="100" w:lineRule="atLeast"/>
        <w:rPr>
          <w:rFonts w:hint="default"/>
          <w:sz w:val="28"/>
          <w:szCs w:val="28"/>
          <w:lang w:val="hr-HR"/>
        </w:rPr>
      </w:pPr>
      <w:r>
        <w:rPr>
          <w:sz w:val="28"/>
          <w:szCs w:val="28"/>
        </w:rPr>
        <w:t xml:space="preserve">UR. BROJ: </w:t>
      </w:r>
      <w:r>
        <w:rPr>
          <w:rFonts w:hint="default"/>
          <w:sz w:val="28"/>
          <w:szCs w:val="28"/>
          <w:lang w:val="hr-HR"/>
        </w:rPr>
        <w:t>2100-28-04-24-02</w:t>
      </w:r>
    </w:p>
    <w:p>
      <w:pPr>
        <w:spacing w:line="100" w:lineRule="atLeast"/>
        <w:jc w:val="both"/>
        <w:rPr>
          <w:sz w:val="28"/>
          <w:szCs w:val="28"/>
        </w:rPr>
      </w:pPr>
    </w:p>
    <w:p>
      <w:pPr>
        <w:spacing w:line="100" w:lineRule="atLeast"/>
        <w:jc w:val="both"/>
        <w:rPr>
          <w:color w:val="auto"/>
          <w:sz w:val="28"/>
          <w:szCs w:val="28"/>
          <w:highlight w:val="none"/>
        </w:rPr>
      </w:pPr>
      <w:r>
        <w:rPr>
          <w:sz w:val="28"/>
          <w:szCs w:val="28"/>
        </w:rPr>
        <w:t xml:space="preserve">Temeljem članka 35., stavak 1., podstavak  4. i članka 20.  Zakona o predškolskom odgoju i obrazovanju (NN 10/97., 107/07., 94/13., 05/22.), članka 18., stavak 2. Statuta DV Grlica Bilje te članka 4., stavak 2. Pravilnika o upisu djece i ostvarivanju prava i obveza korisnika  usluga u Dječjem vrtiću </w:t>
      </w:r>
      <w:r>
        <w:rPr>
          <w:color w:val="auto"/>
          <w:sz w:val="28"/>
          <w:szCs w:val="28"/>
          <w:highlight w:val="none"/>
        </w:rPr>
        <w:t xml:space="preserve">Grlica Bilje Upravno vijeće na svojoj </w:t>
      </w:r>
      <w:r>
        <w:rPr>
          <w:rFonts w:hint="default"/>
          <w:color w:val="auto"/>
          <w:sz w:val="28"/>
          <w:szCs w:val="28"/>
          <w:highlight w:val="none"/>
          <w:lang w:val="hr-HR"/>
        </w:rPr>
        <w:t>20</w:t>
      </w:r>
      <w:r>
        <w:rPr>
          <w:color w:val="auto"/>
          <w:sz w:val="28"/>
          <w:szCs w:val="28"/>
          <w:highlight w:val="none"/>
        </w:rPr>
        <w:t>. sjednici održanoj 2</w:t>
      </w:r>
      <w:r>
        <w:rPr>
          <w:rFonts w:hint="default"/>
          <w:color w:val="auto"/>
          <w:sz w:val="28"/>
          <w:szCs w:val="28"/>
          <w:highlight w:val="none"/>
          <w:lang w:val="hr-HR"/>
        </w:rPr>
        <w:t>4</w:t>
      </w:r>
      <w:r>
        <w:rPr>
          <w:color w:val="auto"/>
          <w:sz w:val="28"/>
          <w:szCs w:val="28"/>
          <w:highlight w:val="none"/>
        </w:rPr>
        <w:t>. travnja 2024. donosi</w:t>
      </w:r>
    </w:p>
    <w:p>
      <w:pPr>
        <w:spacing w:line="100" w:lineRule="atLeast"/>
        <w:rPr>
          <w:sz w:val="28"/>
          <w:szCs w:val="28"/>
        </w:rPr>
      </w:pPr>
    </w:p>
    <w:p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ODLUKU</w:t>
      </w:r>
    </w:p>
    <w:p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O OBJAVLJIVANJU OGLASA ZA UPIS DJECE U VRTIĆ I  JASLICE</w:t>
      </w:r>
    </w:p>
    <w:p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DJEČJEG VRTIĆA GRLICA, BILJE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ZA PEDAGOŠKU GODINU 2024./2025.</w:t>
      </w:r>
    </w:p>
    <w:p>
      <w:pPr>
        <w:jc w:val="center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1. Zahtjev za upis u Dječji vrtić Grlica Bilje mogu podnijeti roditelji djece koji imaju prebivalište na području Općine Bilje.</w:t>
      </w:r>
    </w:p>
    <w:p>
      <w:pPr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2. Zahtjev za upis u programe Dječjeg vrtića podnosi se za djecu koja do 31.kolovoza 2024. navršavaju najmanje  jednu  godinu. </w:t>
      </w:r>
    </w:p>
    <w:p>
      <w:pPr>
        <w:spacing w:before="240" w:after="0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rFonts w:eastAsia="Times New Roman" w:cs="Arial"/>
          <w:b/>
          <w:bCs/>
          <w:color w:val="000000"/>
          <w:sz w:val="28"/>
          <w:szCs w:val="28"/>
        </w:rPr>
        <w:t>Podnošenje zahtjeva za upis odvijat će se za sve objekte putem sustava E-GRAĐANI: e-upisi.hr od 9. svibnja do 17. svibnja 2024.</w:t>
      </w:r>
      <w:r>
        <w:rPr>
          <w:b/>
          <w:bCs/>
          <w:color w:val="000000"/>
          <w:sz w:val="28"/>
          <w:szCs w:val="28"/>
        </w:rPr>
        <w:t xml:space="preserve"> do 12h, čemu će biti moguće pristupiti putem linka na web stranici Dječjeg vrtića Bilje: dv-grlica.hr, isključivo u navedenom periodu.</w:t>
      </w:r>
    </w:p>
    <w:p>
      <w:pPr>
        <w:spacing w:before="2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Neće biti moguće podnijeti zahtjeve izvan navedenog roka.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4. Razgovori s roditeljima i djecom obavit će se prema rasporedu o kojem će roditelji biti pravovremeno obavješteni.</w:t>
      </w:r>
    </w:p>
    <w:p>
      <w:pPr>
        <w:jc w:val="both"/>
        <w:rPr>
          <w:rFonts w:eastAsia="Times New Roman" w:cs="Arial"/>
          <w:color w:val="000000"/>
          <w:sz w:val="28"/>
          <w:szCs w:val="28"/>
        </w:rPr>
      </w:pPr>
      <w:r>
        <w:rPr>
          <w:sz w:val="28"/>
          <w:szCs w:val="28"/>
        </w:rPr>
        <w:t xml:space="preserve">5. </w:t>
      </w:r>
      <w:r>
        <w:rPr>
          <w:rFonts w:eastAsia="Times New Roman" w:cs="Arial"/>
          <w:color w:val="000000"/>
          <w:sz w:val="28"/>
          <w:szCs w:val="28"/>
        </w:rPr>
        <w:t xml:space="preserve">Obrada i evaluacija zahtjeva odvijat će se od 19. svibnja do 3. </w:t>
      </w:r>
      <w:r>
        <w:rPr>
          <w:rFonts w:hint="default" w:eastAsia="Times New Roman" w:cs="Arial"/>
          <w:color w:val="000000"/>
          <w:sz w:val="28"/>
          <w:szCs w:val="28"/>
          <w:lang w:val="hr-HR"/>
        </w:rPr>
        <w:t>lip</w:t>
      </w:r>
      <w:bookmarkStart w:id="0" w:name="_GoBack"/>
      <w:bookmarkEnd w:id="0"/>
      <w:r>
        <w:rPr>
          <w:rFonts w:eastAsia="Times New Roman" w:cs="Arial"/>
          <w:color w:val="000000"/>
          <w:sz w:val="28"/>
          <w:szCs w:val="28"/>
        </w:rPr>
        <w:t>nja 2024.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rFonts w:eastAsia="Times New Roman" w:cs="Arial"/>
          <w:color w:val="000000"/>
          <w:sz w:val="28"/>
          <w:szCs w:val="28"/>
        </w:rPr>
        <w:t>Objava rezultata bodovanja - 4. lipnja 2024</w:t>
      </w:r>
      <w:r>
        <w:rPr>
          <w:color w:val="000000"/>
          <w:sz w:val="28"/>
          <w:szCs w:val="28"/>
        </w:rPr>
        <w:t>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>
        <w:rPr>
          <w:color w:val="000000"/>
          <w:sz w:val="28"/>
          <w:szCs w:val="28"/>
        </w:rPr>
        <w:t>Kriterije za ostvarivanje prednosti pri upisu donio je Osnivač, Općina Bilje, na temelju članka 20. Zakona o predškolskom odgoju i obrazovanju (NN 10/97., 107/07., 94/13. i 05/22.).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8. Prednost kod upisa imaju: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djeca roditelja invalida Domovinskog rata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iz obitelji s troje ili više malodobne djece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oba zaposlena roditelja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s teškoćama u razvoju i kroničnim bolestima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samohranih roditelja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iz jednoroditeljskih obitelji</w:t>
      </w:r>
      <w:r>
        <w:rPr>
          <w:sz w:val="28"/>
          <w:szCs w:val="28"/>
        </w:rPr>
        <w:tab/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osoba s invaliditetom upisani u Registar osoba s invaliditetom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djeca iz udomiteljskih obitelji </w:t>
      </w:r>
      <w:r>
        <w:rPr>
          <w:sz w:val="28"/>
          <w:szCs w:val="28"/>
        </w:rPr>
        <w:tab/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koja imaju prebivalište ili boravište na području dječjeg vrtića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djeca roditelja koji primaju doplatak za djecu ili djeca roditelja korisnika zajamčene minimalne naknade.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9. Odluka o upisu bit će objavljena na oglasnim pločama Vrtića i web stranicama Vrtića i Općine Bilje.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10. Podnositelji zahtjeva nezadovoljni Odlukom o upisu  imaju pravo, u roku od 15 dana od objave iste, podnijeti žalbu Upravnom vijeću.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Ugovori  s roditeljima primljene djece sklapat će se od 26. kolovoza do 28. kolovoza 2024. </w:t>
      </w:r>
    </w:p>
    <w:p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12. </w:t>
      </w:r>
      <w:r>
        <w:rPr>
          <w:color w:val="000000"/>
          <w:sz w:val="28"/>
          <w:szCs w:val="28"/>
        </w:rPr>
        <w:t>Vrtić nudi slijedeće programe:</w:t>
      </w:r>
    </w:p>
    <w:p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u matičnom vrtiću u Bilju:</w:t>
      </w:r>
    </w:p>
    <w:p>
      <w:pPr>
        <w:pStyle w:val="17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primarni poludnevni  program</w:t>
      </w:r>
    </w:p>
    <w:p>
      <w:pPr>
        <w:pStyle w:val="17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primarni poludnevni program s ručkom  </w:t>
      </w:r>
    </w:p>
    <w:p>
      <w:pPr>
        <w:pStyle w:val="17"/>
        <w:numPr>
          <w:ilvl w:val="0"/>
          <w:numId w:val="2"/>
        </w:num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primarni cjelodnevni program</w:t>
      </w:r>
    </w:p>
    <w:p>
      <w:pPr>
        <w:spacing w:before="240" w:after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u područnim vrtićima Kopačevo, Vardarac i Lug:   </w:t>
      </w:r>
    </w:p>
    <w:p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- primarni poludnevni program.                     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Naknada za usluge vrtića iznosit će: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primarni  cjelodnevni  program  66,37 EUR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primarni  poludnevni program s ručkom  53,09EUR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primarni  poludnevni program 33,18EUR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14. Obvezna dokumentacija uz Zahtjev za upis je: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Izvadak iz Matice rođenih ili rodni list </w:t>
      </w:r>
    </w:p>
    <w:p>
      <w:pPr>
        <w:pStyle w:val="16"/>
        <w:shd w:val="clear" w:color="auto" w:fill="FFFFFF"/>
        <w:spacing w:before="0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>
        <w:rPr>
          <w:rFonts w:ascii="Calibri" w:hAnsi="Calibri"/>
          <w:sz w:val="28"/>
          <w:szCs w:val="28"/>
        </w:rPr>
        <w:t xml:space="preserve">Potvrda o mjestu prebivališta djeteta </w:t>
      </w:r>
      <w:r>
        <w:rPr>
          <w:rFonts w:ascii="Calibri" w:hAnsi="Calibri" w:cs="Poppins"/>
          <w:color w:val="000000"/>
          <w:sz w:val="28"/>
          <w:szCs w:val="28"/>
        </w:rPr>
        <w:t>i roditelja/udomitelja/skrbnika, ne starije od mjesec dana do dana podnošenja zahtjeva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- Potvrda o zaposlenju oba roditelja</w:t>
      </w:r>
      <w:r>
        <w:rPr>
          <w:rFonts w:eastAsia="Times New Roman" w:cs="Poppins"/>
          <w:color w:val="000000"/>
          <w:sz w:val="28"/>
          <w:szCs w:val="28"/>
        </w:rPr>
        <w:t xml:space="preserve"> (potvrda o podacima evidentiranim u matičnoj evidenciji Hrvatskog zavoda za mirovinsko osiguranje, elektronički zapis ne stariji od mjesec dana do dana podnošenja zahtjeva)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15. Ukoliko roditelj koristi neku od gore navedenih prednosti potrebno je priložiti dokumentaciju kojom dokazuje prednost: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roditelja invalida Domovinskog rata  - Rješenje nadležnog tijela o statusu invalida Domovinskog rata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cs="Poppins"/>
          <w:color w:val="000000"/>
          <w:sz w:val="28"/>
          <w:szCs w:val="28"/>
        </w:rPr>
        <w:t>za dijete iz obitelji s troje ili više malodobne djece – Izvadak iz matice rođenih ili rodni list za djecu mlađu od 18 godina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 oba zaposlena roditelja – Potvrdu o radnopravnom statusu Hrvatskog zavoda za mirovinsko osiguranje (ili elektronički zapis o radnopravnom statusu s portala e-građani) ne starija od dana objave javnog poziva za upis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s teškoćama u razvoju i kroničnim bolestima - Nalaz i mišljenje Zavoda za vještačenje, profesionalnu rehabilitaciju i zapošljavanje osoba s invaliditetom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samohranih roditelja - Izvadak iz matice rođenih roditelja, smrtni list ili izvadak iz matice umrlih za preminulog roditelja ili potvrda o nestanku drugog roditelja ili drugo uvjerenje nadležnog tijela kojim se dokazuje da roditelj sam skrbi i uzdržava dijete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iz jednoroditeljske obitelji</w:t>
      </w:r>
      <w:r>
        <w:rPr>
          <w:sz w:val="28"/>
          <w:szCs w:val="28"/>
        </w:rPr>
        <w:tab/>
      </w:r>
      <w:r>
        <w:rPr>
          <w:sz w:val="28"/>
          <w:szCs w:val="28"/>
        </w:rPr>
        <w:t>- Izvadak iz matice rođenih roditelja i presuda o razvodu braka ili odluka suda o povjeri djeteta na stanovanje ili izvješće o provedenom postupku obveznog savjetovanja pri Centru za socijalnu skrb ili drugi dokaz da drugi roditelj ne živi u zajedničkom kućanstvu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za dijete osoba s invaliditetom upisani u Registar osoba s invaliditetom- Izvadak iz Registra osoba s invaliditetom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iz udomiteljske obitelji - Rješenje Centra za socijalnu skrb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koje ima prebivalište ili boravište na području dječjeg vrtića - Preslika osobne iskaznice ili Potvrda o prijavi prebivališta/boravišta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- za dijete roditelja koji primaju doplatak za djecu ili djeca roditelja korisnika zajamčene minimalne naknade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- Rješenje Hrvatskog zavoda za mirovinsko osiguranje ili Rješenje Centra za socijalnu skrb.</w:t>
      </w:r>
    </w:p>
    <w:p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>16. Sve obavijesti u vezi upisa mogu se dobiti na telefon 099 378 67 04, svakog radnog dana od 8-15h, a srijedom od 10:30-18h.</w:t>
      </w:r>
    </w:p>
    <w:p>
      <w:pPr>
        <w:spacing w:before="240"/>
        <w:jc w:val="both"/>
        <w:rPr>
          <w:sz w:val="28"/>
          <w:szCs w:val="28"/>
        </w:rPr>
      </w:pPr>
    </w:p>
    <w:p>
      <w:pPr>
        <w:shd w:val="clear" w:color="auto" w:fill="FFFFFF"/>
        <w:rPr>
          <w:rFonts w:cs="Poppins"/>
          <w:color w:val="000000"/>
          <w:sz w:val="28"/>
          <w:szCs w:val="28"/>
        </w:rPr>
      </w:pPr>
      <w:r>
        <w:rPr>
          <w:rFonts w:cs="Poppins"/>
          <w:color w:val="000000"/>
          <w:sz w:val="28"/>
          <w:szCs w:val="28"/>
        </w:rPr>
        <w:t>NAPOMENE:</w:t>
      </w:r>
    </w:p>
    <w:p>
      <w:pPr>
        <w:shd w:val="clear" w:color="auto" w:fill="FFFFFF"/>
        <w:jc w:val="both"/>
        <w:rPr>
          <w:rFonts w:cs="Poppins"/>
          <w:color w:val="000000"/>
          <w:sz w:val="28"/>
          <w:szCs w:val="28"/>
        </w:rPr>
      </w:pPr>
      <w:r>
        <w:rPr>
          <w:rFonts w:cs="Poppins"/>
          <w:color w:val="000000"/>
          <w:sz w:val="28"/>
          <w:szCs w:val="28"/>
        </w:rPr>
        <w:t>1. Dokumente prilagati pod rubrikom “Kriteriji i bodovanja”</w:t>
      </w:r>
    </w:p>
    <w:p>
      <w:pPr>
        <w:shd w:val="clear" w:color="auto" w:fill="FFFFFF"/>
        <w:jc w:val="both"/>
        <w:rPr>
          <w:rFonts w:cs="Poppins"/>
          <w:color w:val="000000"/>
          <w:sz w:val="28"/>
          <w:szCs w:val="28"/>
        </w:rPr>
      </w:pPr>
      <w:r>
        <w:rPr>
          <w:rFonts w:cs="Poppins"/>
          <w:color w:val="000000"/>
          <w:sz w:val="28"/>
          <w:szCs w:val="28"/>
        </w:rPr>
        <w:t>2. Uz ispravu sastavljenu na stranom jeziku podnosi se i ovjereni prijevod.</w:t>
      </w:r>
    </w:p>
    <w:p>
      <w:pPr>
        <w:shd w:val="clear" w:color="auto" w:fill="FFFFFF"/>
        <w:jc w:val="both"/>
        <w:rPr>
          <w:rFonts w:cs="Poppins"/>
          <w:color w:val="000000"/>
          <w:sz w:val="28"/>
          <w:szCs w:val="28"/>
        </w:rPr>
      </w:pPr>
      <w:r>
        <w:rPr>
          <w:rFonts w:cs="Poppins"/>
          <w:color w:val="000000"/>
          <w:sz w:val="28"/>
          <w:szCs w:val="28"/>
        </w:rPr>
        <w:t>3. Sva dostavljena dokumentacija mora sadržavati nadnevak te ista mora biti ovjerena.</w:t>
      </w:r>
    </w:p>
    <w:p>
      <w:pPr>
        <w:shd w:val="clear" w:color="auto" w:fill="FFFFFF"/>
        <w:jc w:val="both"/>
        <w:rPr>
          <w:rFonts w:eastAsia="Times New Roman" w:cs="Poppins"/>
          <w:color w:val="000000"/>
          <w:sz w:val="28"/>
          <w:szCs w:val="28"/>
        </w:rPr>
      </w:pPr>
      <w:r>
        <w:rPr>
          <w:rFonts w:cs="Poppins"/>
          <w:color w:val="000000"/>
          <w:sz w:val="28"/>
          <w:szCs w:val="28"/>
        </w:rPr>
        <w:t>4. Dokumentacija dostavljena nakon isteka propisanog roka neće se razmatrati.</w:t>
      </w:r>
    </w:p>
    <w:p>
      <w:pPr>
        <w:shd w:val="clear" w:color="auto" w:fill="FFFFFF"/>
        <w:jc w:val="both"/>
        <w:rPr>
          <w:sz w:val="28"/>
          <w:szCs w:val="28"/>
        </w:rPr>
      </w:pPr>
      <w:r>
        <w:rPr>
          <w:rFonts w:eastAsia="Times New Roman" w:cs="Poppins"/>
          <w:color w:val="000000"/>
          <w:sz w:val="28"/>
          <w:szCs w:val="28"/>
        </w:rPr>
        <w:t>5</w:t>
      </w:r>
      <w:r>
        <w:rPr>
          <w:rFonts w:ascii="Poppins" w:hAnsi="Poppins" w:eastAsia="Times New Roman" w:cs="Poppins"/>
          <w:color w:val="000000"/>
          <w:sz w:val="28"/>
          <w:szCs w:val="28"/>
        </w:rPr>
        <w:t xml:space="preserve">. </w:t>
      </w:r>
      <w:r>
        <w:rPr>
          <w:rFonts w:eastAsia="Times New Roman" w:cs="Poppins"/>
          <w:color w:val="000000"/>
          <w:sz w:val="28"/>
          <w:szCs w:val="28"/>
        </w:rPr>
        <w:t>Podnošenjem prijave na upise pristupnici su izričito suglasni da Dječji vrtić Grlica, Bilje, kao voditelj obrade osobnih podataka može prikupljati, koristiti i obrađivati osobne podatke navedene u prijavi u svrhu provedbe postupka upisa djeteta.</w:t>
      </w:r>
    </w:p>
    <w:p>
      <w:pPr>
        <w:spacing w:before="240"/>
        <w:jc w:val="both"/>
        <w:rPr>
          <w:sz w:val="28"/>
          <w:szCs w:val="28"/>
        </w:rPr>
      </w:pPr>
    </w:p>
    <w:p>
      <w:pPr>
        <w:jc w:val="both"/>
        <w:rPr>
          <w:color w:val="000000"/>
          <w:sz w:val="28"/>
          <w:szCs w:val="28"/>
        </w:rPr>
      </w:pPr>
    </w:p>
    <w:p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Predsjednica  Upravnog vijeća</w:t>
      </w:r>
    </w:p>
    <w:p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________________________</w:t>
      </w:r>
    </w:p>
    <w:p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Gordana Kuna Zoro</w:t>
      </w:r>
    </w:p>
    <w:p>
      <w:pPr>
        <w:jc w:val="right"/>
        <w:rPr>
          <w:color w:val="000000"/>
          <w:sz w:val="28"/>
          <w:szCs w:val="28"/>
        </w:rPr>
      </w:pPr>
    </w:p>
    <w:p>
      <w:pPr>
        <w:jc w:val="both"/>
      </w:pPr>
    </w:p>
    <w:sectPr>
      <w:footnotePr>
        <w:pos w:val="beneathText"/>
      </w:footnotePr>
      <w:pgSz w:w="11906" w:h="16838"/>
      <w:pgMar w:top="1417" w:right="1417" w:bottom="1417" w:left="1417" w:header="720" w:footer="720" w:gutter="0"/>
      <w:cols w:space="720" w:num="1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Poppins">
    <w:altName w:val="Segoe Print"/>
    <w:panose1 w:val="00000500000000000000"/>
    <w:charset w:val="EE"/>
    <w:family w:val="auto"/>
    <w:pitch w:val="default"/>
    <w:sig w:usb0="00000000" w:usb1="00000000" w:usb2="00000000" w:usb3="00000000" w:csb0="00000093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432"/>
        </w:tabs>
        <w:ind w:left="432" w:hanging="432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576"/>
        </w:tabs>
        <w:ind w:left="576" w:hanging="576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720"/>
        </w:tabs>
        <w:ind w:left="720" w:hanging="72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864"/>
        </w:tabs>
        <w:ind w:left="864" w:hanging="864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1008"/>
        </w:tabs>
        <w:ind w:left="1008" w:hanging="1008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1152"/>
        </w:tabs>
        <w:ind w:left="1152" w:hanging="1152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1296"/>
        </w:tabs>
        <w:ind w:left="1296" w:hanging="1296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1440"/>
        </w:tabs>
        <w:ind w:left="1440" w:hanging="144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 w:tentative="0">
      <w:start w:val="14"/>
      <w:numFmt w:val="bullet"/>
      <w:lvlText w:val="-"/>
      <w:lvlJc w:val="left"/>
      <w:pPr>
        <w:tabs>
          <w:tab w:val="left" w:pos="0"/>
        </w:tabs>
        <w:ind w:left="869" w:hanging="360"/>
      </w:pPr>
      <w:rPr>
        <w:rFonts w:ascii="Calibri" w:hAnsi="Calibri"/>
        <w:color w:val="000000"/>
      </w:rPr>
    </w:lvl>
    <w:lvl w:ilvl="1" w:tentative="0">
      <w:start w:val="1"/>
      <w:numFmt w:val="bullet"/>
      <w:lvlText w:val="o"/>
      <w:lvlJc w:val="left"/>
      <w:pPr>
        <w:tabs>
          <w:tab w:val="left" w:pos="0"/>
        </w:tabs>
        <w:ind w:left="1589" w:hanging="360"/>
      </w:pPr>
      <w:rPr>
        <w:rFonts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0"/>
        </w:tabs>
        <w:ind w:left="2309" w:hanging="360"/>
      </w:pPr>
      <w:rPr>
        <w:rFonts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0"/>
        </w:tabs>
        <w:ind w:left="3029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0"/>
        </w:tabs>
        <w:ind w:left="3749" w:hanging="360"/>
      </w:pPr>
      <w:rPr>
        <w:rFonts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0"/>
        </w:tabs>
        <w:ind w:left="4469" w:hanging="360"/>
      </w:pPr>
      <w:rPr>
        <w:rFonts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0"/>
        </w:tabs>
        <w:ind w:left="5189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0"/>
        </w:tabs>
        <w:ind w:left="5909" w:hanging="360"/>
      </w:pPr>
      <w:rPr>
        <w:rFonts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0"/>
        </w:tabs>
        <w:ind w:left="6629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nforcement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noPunctuationKerning w:val="1"/>
  <w:characterSpacingControl w:val="doNotCompress"/>
  <w:doNotValidateAgainstSchema/>
  <w:doNotDemarcateInvalidXml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C75"/>
    <w:rsid w:val="00041036"/>
    <w:rsid w:val="00046C75"/>
    <w:rsid w:val="001D4A5D"/>
    <w:rsid w:val="00522DE4"/>
    <w:rsid w:val="005F724E"/>
    <w:rsid w:val="00634AEF"/>
    <w:rsid w:val="009B78BB"/>
    <w:rsid w:val="009C0D4D"/>
    <w:rsid w:val="00A47700"/>
    <w:rsid w:val="00C71453"/>
    <w:rsid w:val="00D324CD"/>
    <w:rsid w:val="00D62793"/>
    <w:rsid w:val="00D94928"/>
    <w:rsid w:val="00E935A5"/>
    <w:rsid w:val="00F8178A"/>
    <w:rsid w:val="00F9029D"/>
    <w:rsid w:val="04576D15"/>
    <w:rsid w:val="3A8B385C"/>
    <w:rsid w:val="77BE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6" w:semiHidden="0" w:name="Normal"/>
    <w:lsdException w:qFormat="1" w:unhideWhenUsed="0" w:uiPriority="6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7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7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6"/>
    <w:pPr>
      <w:suppressAutoHyphens/>
      <w:spacing w:after="200" w:line="276" w:lineRule="auto"/>
    </w:pPr>
    <w:rPr>
      <w:rFonts w:ascii="Calibri" w:hAnsi="Calibri" w:eastAsia="SimSun" w:cs="Times New Roman"/>
      <w:sz w:val="22"/>
      <w:szCs w:val="22"/>
      <w:lang w:val="hr-HR" w:eastAsia="ar-SA" w:bidi="ar-SA"/>
    </w:rPr>
  </w:style>
  <w:style w:type="paragraph" w:styleId="2">
    <w:name w:val="heading 1"/>
    <w:basedOn w:val="1"/>
    <w:next w:val="3"/>
    <w:qFormat/>
    <w:uiPriority w:val="6"/>
    <w:pPr>
      <w:keepNext/>
      <w:keepLines/>
      <w:numPr>
        <w:ilvl w:val="0"/>
        <w:numId w:val="1"/>
      </w:numPr>
      <w:spacing w:before="480" w:after="0"/>
      <w:outlineLvl w:val="0"/>
    </w:pPr>
    <w:rPr>
      <w:rFonts w:ascii="Calibri Light" w:hAnsi="Calibri Light"/>
      <w:b/>
      <w:bCs/>
      <w:color w:val="2F5496"/>
      <w:sz w:val="28"/>
      <w:szCs w:val="28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7"/>
    <w:pPr>
      <w:spacing w:after="120"/>
    </w:pPr>
  </w:style>
  <w:style w:type="paragraph" w:styleId="6">
    <w:name w:val="List"/>
    <w:basedOn w:val="3"/>
    <w:uiPriority w:val="7"/>
    <w:rPr>
      <w:rFonts w:cs="Arial"/>
    </w:rPr>
  </w:style>
  <w:style w:type="character" w:customStyle="1" w:styleId="7">
    <w:name w:val="Default Paragraph Font1"/>
    <w:qFormat/>
    <w:uiPriority w:val="6"/>
  </w:style>
  <w:style w:type="character" w:customStyle="1" w:styleId="8">
    <w:name w:val="Tekst balončića Char"/>
    <w:basedOn w:val="7"/>
    <w:uiPriority w:val="6"/>
    <w:rPr>
      <w:rFonts w:ascii="Tahoma" w:hAnsi="Tahoma" w:cs="Tahoma"/>
      <w:sz w:val="16"/>
      <w:szCs w:val="16"/>
    </w:rPr>
  </w:style>
  <w:style w:type="character" w:customStyle="1" w:styleId="9">
    <w:name w:val="Naslov 1 Char"/>
    <w:basedOn w:val="7"/>
    <w:uiPriority w:val="7"/>
    <w:rPr>
      <w:rFonts w:ascii="Calibri Light" w:hAnsi="Calibri Light"/>
      <w:b/>
      <w:bCs/>
      <w:color w:val="2F5496"/>
      <w:sz w:val="28"/>
      <w:szCs w:val="28"/>
    </w:rPr>
  </w:style>
  <w:style w:type="character" w:customStyle="1" w:styleId="10">
    <w:name w:val="ListLabel 1"/>
    <w:qFormat/>
    <w:uiPriority w:val="7"/>
    <w:rPr>
      <w:color w:val="000000"/>
    </w:rPr>
  </w:style>
  <w:style w:type="character" w:customStyle="1" w:styleId="11">
    <w:name w:val="ListLabel 2"/>
    <w:uiPriority w:val="7"/>
    <w:rPr>
      <w:rFonts w:cs="Courier New"/>
    </w:rPr>
  </w:style>
  <w:style w:type="paragraph" w:customStyle="1" w:styleId="12">
    <w:name w:val="Heading"/>
    <w:basedOn w:val="1"/>
    <w:next w:val="3"/>
    <w:uiPriority w:val="6"/>
    <w:pPr>
      <w:keepNext/>
      <w:spacing w:before="240" w:after="120"/>
    </w:pPr>
    <w:rPr>
      <w:rFonts w:ascii="Arial" w:hAnsi="Arial" w:eastAsia="Microsoft YaHei" w:cs="Arial"/>
      <w:sz w:val="28"/>
      <w:szCs w:val="28"/>
    </w:rPr>
  </w:style>
  <w:style w:type="paragraph" w:customStyle="1" w:styleId="13">
    <w:name w:val="Caption1"/>
    <w:basedOn w:val="1"/>
    <w:uiPriority w:val="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4">
    <w:name w:val="Index"/>
    <w:basedOn w:val="1"/>
    <w:qFormat/>
    <w:uiPriority w:val="6"/>
    <w:pPr>
      <w:suppressLineNumbers/>
    </w:pPr>
    <w:rPr>
      <w:rFonts w:cs="Arial"/>
    </w:rPr>
  </w:style>
  <w:style w:type="paragraph" w:customStyle="1" w:styleId="15">
    <w:name w:val="Balloon Text1"/>
    <w:basedOn w:val="1"/>
    <w:uiPriority w:val="6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16">
    <w:name w:val="Normal (Web)1"/>
    <w:basedOn w:val="1"/>
    <w:uiPriority w:val="7"/>
    <w:pPr>
      <w:spacing w:before="100" w:after="28" w:line="100" w:lineRule="atLeast"/>
    </w:pPr>
    <w:rPr>
      <w:rFonts w:ascii="Times New Roman" w:hAnsi="Times New Roman"/>
      <w:sz w:val="24"/>
      <w:szCs w:val="24"/>
      <w:lang w:eastAsia="hr-HR"/>
    </w:rPr>
  </w:style>
  <w:style w:type="paragraph" w:customStyle="1" w:styleId="17">
    <w:name w:val="Odlomak popisa1"/>
    <w:basedOn w:val="1"/>
    <w:qFormat/>
    <w:uiPriority w:val="7"/>
    <w:pPr>
      <w:ind w:left="72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958</Words>
  <Characters>5464</Characters>
  <Lines>45</Lines>
  <Paragraphs>12</Paragraphs>
  <TotalTime>80</TotalTime>
  <ScaleCrop>false</ScaleCrop>
  <LinksUpToDate>false</LinksUpToDate>
  <CharactersWithSpaces>6410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2024-04-18T07:17:00Z</dcterms:created>
  <dc:creator>Ivana</dc:creator>
  <cp:lastModifiedBy>Ivana Bošnjaković</cp:lastModifiedBy>
  <cp:lastPrinted>2019-04-05T07:24:00Z</cp:lastPrinted>
  <dcterms:modified xsi:type="dcterms:W3CDTF">2024-04-19T08:37:09Z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1033-12.2.0.13489</vt:lpwstr>
  </property>
  <property fmtid="{D5CDD505-2E9C-101B-9397-08002B2CF9AE}" pid="9" name="ICV">
    <vt:lpwstr>DFD177AF292C4273B731761281EE8802</vt:lpwstr>
  </property>
</Properties>
</file>